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0588F" w14:textId="57282915" w:rsidR="00E40EAB" w:rsidRPr="00E40EAB" w:rsidRDefault="00E40EAB" w:rsidP="00E40EAB">
      <w:pPr>
        <w:spacing w:line="240" w:lineRule="auto"/>
        <w:ind w:firstLine="708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E40EAB">
        <w:rPr>
          <w:rFonts w:ascii="Arial" w:hAnsi="Arial" w:cs="Arial"/>
          <w:i/>
          <w:iCs/>
          <w:sz w:val="20"/>
          <w:szCs w:val="20"/>
          <w:lang w:val="en-US"/>
        </w:rPr>
        <w:t>sample of research paper in English</w:t>
      </w:r>
    </w:p>
    <w:p w14:paraId="4D9242A3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</w:pPr>
    </w:p>
    <w:p w14:paraId="7F133523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28"/>
          <w:szCs w:val="28"/>
          <w:shd w:val="clear" w:color="auto" w:fill="FFFFFF"/>
          <w:lang w:val="uz-Cyrl-UZ" w:eastAsia="zh-CN"/>
        </w:rPr>
      </w:pPr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 xml:space="preserve">Title of the paper (16 </w:t>
      </w:r>
      <w:proofErr w:type="spellStart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)</w:t>
      </w:r>
    </w:p>
    <w:p w14:paraId="1EEA7C53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Cs w:val="24"/>
          <w:shd w:val="clear" w:color="auto" w:fill="FFFFFF"/>
          <w:lang w:val="en-US" w:eastAsia="zh-CN"/>
        </w:rPr>
      </w:pPr>
    </w:p>
    <w:p w14:paraId="24B03254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Times New Roman" w:hAnsi="Arial" w:cs="Arial"/>
          <w:szCs w:val="24"/>
          <w:lang w:val="uz-Cyrl-UZ" w:eastAsia="en-GB"/>
        </w:rPr>
      </w:pPr>
      <w:r w:rsidRPr="00E40EAB">
        <w:rPr>
          <w:rFonts w:ascii="Arial" w:eastAsia="Times New Roman" w:hAnsi="Arial" w:cs="Arial"/>
          <w:b/>
          <w:szCs w:val="24"/>
          <w:lang w:val="en-US" w:eastAsia="en-GB"/>
        </w:rPr>
        <w:t>Names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>1</w:t>
      </w:r>
      <w:r w:rsidRPr="00E40EAB">
        <w:rPr>
          <w:rFonts w:ascii="Arial" w:eastAsia="Times New Roman" w:hAnsi="Arial" w:cs="Arial"/>
          <w:szCs w:val="24"/>
          <w:lang w:val="en-US" w:eastAsia="en-GB"/>
        </w:rPr>
        <w:t xml:space="preserve">, </w:t>
      </w:r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 xml:space="preserve">Karim </w:t>
      </w:r>
      <w:proofErr w:type="spellStart"/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>Karimovich</w:t>
      </w:r>
      <w:proofErr w:type="spellEnd"/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 xml:space="preserve"> Karimov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>2</w:t>
      </w:r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 xml:space="preserve"> (12 pt) </w:t>
      </w:r>
    </w:p>
    <w:p w14:paraId="16878082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</w:pP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en-US" w:eastAsia="zh-CN"/>
        </w:rPr>
        <w:t>1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Affiliation (10 </w:t>
      </w:r>
      <w:proofErr w:type="spellStart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)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br/>
      </w: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en-US" w:eastAsia="zh-CN"/>
        </w:rPr>
        <w:t>2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Affiliation (10 </w:t>
      </w:r>
      <w:proofErr w:type="spellStart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) </w:t>
      </w:r>
    </w:p>
    <w:p w14:paraId="6759B359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sz w:val="18"/>
          <w:szCs w:val="18"/>
          <w:lang w:val="uz-Cyrl-UZ" w:eastAsia="zh-CN"/>
        </w:rPr>
      </w:pP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E-mail: </w:t>
      </w:r>
      <w:r w:rsidRPr="00E40EAB">
        <w:rPr>
          <w:rFonts w:ascii="Arial" w:eastAsia="SimSun" w:hAnsi="Arial" w:cs="Arial"/>
          <w:sz w:val="18"/>
          <w:szCs w:val="18"/>
          <w:vertAlign w:val="superscript"/>
          <w:lang w:val="en-US" w:eastAsia="zh-CN"/>
        </w:rPr>
        <w:t>1</w:t>
      </w: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email@email.com*, </w:t>
      </w:r>
      <w:r w:rsidR="00DE1983">
        <w:fldChar w:fldCharType="begin"/>
      </w:r>
      <w:r w:rsidR="00DE1983" w:rsidRPr="005F4C31">
        <w:rPr>
          <w:lang w:val="en-US"/>
        </w:rPr>
        <w:instrText xml:space="preserve"> HYPERLINK "mailto:2k.karimov@tiue.uz" </w:instrText>
      </w:r>
      <w:r w:rsidR="00DE1983">
        <w:fldChar w:fldCharType="separate"/>
      </w:r>
      <w:r w:rsidRPr="00E40EAB">
        <w:rPr>
          <w:rStyle w:val="a4"/>
          <w:rFonts w:ascii="Arial" w:eastAsia="SimSun" w:hAnsi="Arial" w:cs="Arial"/>
          <w:color w:val="0563C1"/>
          <w:sz w:val="18"/>
          <w:szCs w:val="18"/>
          <w:vertAlign w:val="superscript"/>
          <w:lang w:val="en-US" w:eastAsia="zh-CN"/>
        </w:rPr>
        <w:t>2</w:t>
      </w:r>
      <w:r w:rsidRPr="00E40EAB">
        <w:rPr>
          <w:rStyle w:val="a4"/>
          <w:rFonts w:ascii="Arial" w:eastAsia="SimSun" w:hAnsi="Arial" w:cs="Arial"/>
          <w:color w:val="0563C1"/>
          <w:sz w:val="18"/>
          <w:szCs w:val="18"/>
          <w:lang w:val="en-US" w:eastAsia="zh-CN"/>
        </w:rPr>
        <w:t>k.karimov@tiue.uz</w:t>
      </w:r>
      <w:r w:rsidR="00DE1983">
        <w:rPr>
          <w:rStyle w:val="a4"/>
          <w:rFonts w:ascii="Arial" w:eastAsia="SimSun" w:hAnsi="Arial" w:cs="Arial"/>
          <w:color w:val="0563C1"/>
          <w:sz w:val="18"/>
          <w:szCs w:val="18"/>
          <w:lang w:val="en-US" w:eastAsia="zh-CN"/>
        </w:rPr>
        <w:fldChar w:fldCharType="end"/>
      </w:r>
      <w:r w:rsidRPr="00E40EAB">
        <w:rPr>
          <w:rFonts w:ascii="Arial" w:eastAsia="SimSun" w:hAnsi="Arial" w:cs="Arial"/>
          <w:sz w:val="18"/>
          <w:szCs w:val="18"/>
          <w:lang w:val="uz-Cyrl-UZ" w:eastAsia="zh-CN"/>
        </w:rPr>
        <w:t xml:space="preserve"> (9 pt) </w:t>
      </w:r>
    </w:p>
    <w:p w14:paraId="7742390B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b/>
          <w:bCs/>
          <w:sz w:val="20"/>
          <w:szCs w:val="20"/>
          <w:lang w:val="en-AU" w:eastAsia="zh-CN"/>
        </w:rPr>
      </w:pPr>
    </w:p>
    <w:p w14:paraId="4293416C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b/>
          <w:bCs/>
          <w:sz w:val="20"/>
          <w:szCs w:val="20"/>
          <w:lang w:val="en-US" w:eastAsia="zh-CN"/>
        </w:rPr>
      </w:pPr>
      <w:r w:rsidRPr="00E40EAB">
        <w:rPr>
          <w:rFonts w:ascii="Arial" w:eastAsia="SimSun" w:hAnsi="Arial" w:cs="Arial"/>
          <w:b/>
          <w:bCs/>
          <w:sz w:val="20"/>
          <w:szCs w:val="20"/>
          <w:lang w:val="en-US" w:eastAsia="zh-CN"/>
        </w:rPr>
        <w:t xml:space="preserve">Abstract (10 </w:t>
      </w:r>
      <w:proofErr w:type="spellStart"/>
      <w:r w:rsidRPr="00E40EAB">
        <w:rPr>
          <w:rFonts w:ascii="Arial" w:eastAsia="SimSun" w:hAnsi="Arial" w:cs="Arial"/>
          <w:b/>
          <w:bCs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b/>
          <w:bCs/>
          <w:sz w:val="20"/>
          <w:szCs w:val="20"/>
          <w:lang w:val="en-US" w:eastAsia="zh-CN"/>
        </w:rPr>
        <w:t>)</w:t>
      </w:r>
    </w:p>
    <w:p w14:paraId="2641B1C4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sz w:val="20"/>
          <w:szCs w:val="20"/>
          <w:lang w:val="en-US" w:eastAsia="zh-CN"/>
        </w:rPr>
      </w:pPr>
      <w:r w:rsidRPr="00E40EAB">
        <w:rPr>
          <w:rFonts w:ascii="Arial" w:eastAsia="SimSun" w:hAnsi="Arial" w:cs="Arial"/>
          <w:sz w:val="20"/>
          <w:szCs w:val="20"/>
          <w:lang w:val="en-US" w:eastAsia="zh-CN"/>
        </w:rPr>
        <w:t xml:space="preserve">Abstract text (10 </w:t>
      </w:r>
      <w:proofErr w:type="spellStart"/>
      <w:r w:rsidRPr="00E40EAB">
        <w:rPr>
          <w:rFonts w:ascii="Arial" w:eastAsia="SimSun" w:hAnsi="Arial" w:cs="Arial"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sz w:val="20"/>
          <w:szCs w:val="20"/>
          <w:lang w:val="en-US" w:eastAsia="zh-CN"/>
        </w:rPr>
        <w:t>)</w:t>
      </w:r>
    </w:p>
    <w:p w14:paraId="414D6466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i/>
          <w:iCs/>
          <w:sz w:val="20"/>
          <w:szCs w:val="20"/>
          <w:lang w:val="en-US" w:eastAsia="zh-CN"/>
        </w:rPr>
      </w:pPr>
      <w:r w:rsidRPr="00E40EAB">
        <w:rPr>
          <w:rFonts w:ascii="Arial" w:eastAsia="SimSun" w:hAnsi="Arial" w:cs="Arial"/>
          <w:i/>
          <w:iCs/>
          <w:sz w:val="20"/>
          <w:szCs w:val="20"/>
          <w:lang w:val="en-US" w:eastAsia="zh-CN"/>
        </w:rPr>
        <w:t xml:space="preserve">Keywords: text (10 </w:t>
      </w:r>
      <w:proofErr w:type="spellStart"/>
      <w:r w:rsidRPr="00E40EAB">
        <w:rPr>
          <w:rFonts w:ascii="Arial" w:eastAsia="SimSun" w:hAnsi="Arial" w:cs="Arial"/>
          <w:i/>
          <w:iCs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i/>
          <w:iCs/>
          <w:sz w:val="20"/>
          <w:szCs w:val="20"/>
          <w:lang w:val="en-US" w:eastAsia="zh-CN"/>
        </w:rPr>
        <w:t xml:space="preserve"> italics)</w:t>
      </w:r>
    </w:p>
    <w:p w14:paraId="51117FBC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  <w:lang w:val="en-US"/>
        </w:rPr>
      </w:pPr>
    </w:p>
    <w:p w14:paraId="275E319B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  <w:lang w:val="en-US"/>
        </w:rPr>
      </w:pPr>
    </w:p>
    <w:p w14:paraId="63A1C6C5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  <w:lang w:val="en-US"/>
        </w:rPr>
      </w:pPr>
      <w:r w:rsidRPr="00E40EAB">
        <w:rPr>
          <w:rFonts w:ascii="Arial" w:hAnsi="Arial" w:cs="Arial"/>
          <w:b/>
          <w:szCs w:val="24"/>
          <w:lang w:val="en-US"/>
        </w:rPr>
        <w:t>Introduction</w:t>
      </w:r>
    </w:p>
    <w:p w14:paraId="50536E00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  <w:lang w:val="en-US"/>
        </w:rPr>
      </w:pPr>
      <w:r w:rsidRPr="00E40EAB">
        <w:rPr>
          <w:rFonts w:ascii="Arial" w:hAnsi="Arial" w:cs="Arial"/>
          <w:bCs/>
          <w:szCs w:val="24"/>
          <w:lang w:val="en-US"/>
        </w:rPr>
        <w:t>Article text. Article text. Article text. Article text. Article text. Article text. Article text. Article text. Article text. Article text. Article text. Article text. Article text.</w:t>
      </w:r>
    </w:p>
    <w:p w14:paraId="2BAFC833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  <w:lang w:val="en-US"/>
        </w:rPr>
      </w:pPr>
    </w:p>
    <w:p w14:paraId="11A009F9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i/>
          <w:iCs/>
          <w:szCs w:val="24"/>
          <w:lang w:val="en-US"/>
        </w:rPr>
      </w:pPr>
      <w:r w:rsidRPr="00E40EAB">
        <w:rPr>
          <w:rFonts w:ascii="Arial" w:hAnsi="Arial" w:cs="Arial"/>
          <w:bCs/>
          <w:i/>
          <w:iCs/>
          <w:szCs w:val="24"/>
          <w:lang w:val="en-US"/>
        </w:rPr>
        <w:t>Literature Review</w:t>
      </w:r>
    </w:p>
    <w:p w14:paraId="43AB46D6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  <w:lang w:val="en-US"/>
        </w:rPr>
      </w:pPr>
      <w:r w:rsidRPr="00E40EAB">
        <w:rPr>
          <w:rFonts w:ascii="Arial" w:hAnsi="Arial" w:cs="Arial"/>
          <w:bCs/>
          <w:szCs w:val="24"/>
          <w:lang w:val="en-US"/>
        </w:rPr>
        <w:t>Article text. Article text. Article text. Article text. "Quote" [1]. Article text. Article text. Article text. Article text. Article text. Article text. Article text. Article text. Article text.</w:t>
      </w:r>
    </w:p>
    <w:p w14:paraId="1CC94E1F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  <w:lang w:val="en-US"/>
        </w:rPr>
      </w:pPr>
    </w:p>
    <w:p w14:paraId="71C6AE96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i/>
          <w:iCs/>
          <w:szCs w:val="24"/>
          <w:lang w:val="en-US"/>
        </w:rPr>
      </w:pPr>
      <w:r w:rsidRPr="00E40EAB">
        <w:rPr>
          <w:rFonts w:ascii="Arial" w:hAnsi="Arial" w:cs="Arial"/>
          <w:bCs/>
          <w:i/>
          <w:iCs/>
          <w:szCs w:val="24"/>
          <w:lang w:val="en-US"/>
        </w:rPr>
        <w:t>Research Methodology</w:t>
      </w:r>
    </w:p>
    <w:p w14:paraId="6E249A97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  <w:lang w:val="en-US"/>
        </w:rPr>
      </w:pPr>
      <w:r w:rsidRPr="00E40EAB">
        <w:rPr>
          <w:rFonts w:ascii="Arial" w:hAnsi="Arial" w:cs="Arial"/>
          <w:bCs/>
          <w:szCs w:val="24"/>
          <w:lang w:val="en-US"/>
        </w:rPr>
        <w:t>Article text. Article text. Article text. Article text. Article text. Article text. Article text. Article text. Article text. Article text. Article text. Article text.</w:t>
      </w:r>
    </w:p>
    <w:p w14:paraId="0D4B747E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  <w:lang w:val="en-US"/>
        </w:rPr>
      </w:pPr>
    </w:p>
    <w:p w14:paraId="22C0ACF7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/>
          <w:szCs w:val="24"/>
          <w:lang w:val="en-US"/>
        </w:rPr>
      </w:pPr>
      <w:r w:rsidRPr="00E40EAB">
        <w:rPr>
          <w:rFonts w:ascii="Arial" w:hAnsi="Arial" w:cs="Arial"/>
          <w:b/>
          <w:szCs w:val="24"/>
          <w:lang w:val="en-US"/>
        </w:rPr>
        <w:t>Results and Discussion</w:t>
      </w:r>
    </w:p>
    <w:p w14:paraId="54B83321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  <w:lang w:val="en-US"/>
        </w:rPr>
        <w:t xml:space="preserve">Article text. Article text. Article text. Article text. "Quote" [2]. Article text. Article text. Article text. Article text. Article text. Article text. Article text. </w:t>
      </w:r>
      <w:proofErr w:type="spellStart"/>
      <w:r w:rsidRPr="00E40EAB">
        <w:rPr>
          <w:rFonts w:ascii="Arial" w:hAnsi="Arial" w:cs="Arial"/>
          <w:bCs/>
          <w:szCs w:val="24"/>
        </w:rPr>
        <w:t>Article</w:t>
      </w:r>
      <w:proofErr w:type="spellEnd"/>
      <w:r w:rsidRPr="00E40EAB">
        <w:rPr>
          <w:rFonts w:ascii="Arial" w:hAnsi="Arial" w:cs="Arial"/>
          <w:bCs/>
          <w:szCs w:val="24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</w:rPr>
        <w:t>text</w:t>
      </w:r>
      <w:proofErr w:type="spellEnd"/>
      <w:r w:rsidRPr="00E40EAB">
        <w:rPr>
          <w:rFonts w:ascii="Arial" w:hAnsi="Arial" w:cs="Arial"/>
          <w:bCs/>
          <w:szCs w:val="24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</w:rPr>
        <w:t>Article</w:t>
      </w:r>
      <w:proofErr w:type="spellEnd"/>
      <w:r w:rsidRPr="00E40EAB">
        <w:rPr>
          <w:rFonts w:ascii="Arial" w:hAnsi="Arial" w:cs="Arial"/>
          <w:bCs/>
          <w:szCs w:val="24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</w:rPr>
        <w:t>text</w:t>
      </w:r>
      <w:proofErr w:type="spellEnd"/>
      <w:r w:rsidRPr="00E40EAB">
        <w:rPr>
          <w:rFonts w:ascii="Arial" w:hAnsi="Arial" w:cs="Arial"/>
          <w:bCs/>
          <w:szCs w:val="24"/>
        </w:rPr>
        <w:t>.</w:t>
      </w:r>
    </w:p>
    <w:p w14:paraId="398E6A0E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27877899" w14:textId="77777777" w:rsidR="00E40EAB" w:rsidRPr="00E40EAB" w:rsidRDefault="00E40EAB" w:rsidP="00E40EAB">
      <w:pPr>
        <w:spacing w:after="0" w:line="240" w:lineRule="auto"/>
        <w:ind w:firstLine="426"/>
        <w:jc w:val="right"/>
        <w:rPr>
          <w:rFonts w:ascii="Arial" w:hAnsi="Arial" w:cs="Arial"/>
          <w:b/>
          <w:i/>
          <w:iCs/>
          <w:szCs w:val="24"/>
        </w:rPr>
      </w:pPr>
      <w:proofErr w:type="spellStart"/>
      <w:r w:rsidRPr="00E40EAB">
        <w:rPr>
          <w:rFonts w:ascii="Arial" w:hAnsi="Arial" w:cs="Arial"/>
          <w:b/>
          <w:i/>
          <w:iCs/>
          <w:szCs w:val="24"/>
        </w:rPr>
        <w:t>Table</w:t>
      </w:r>
      <w:proofErr w:type="spellEnd"/>
      <w:r w:rsidRPr="00E40EAB">
        <w:rPr>
          <w:rFonts w:ascii="Arial" w:hAnsi="Arial" w:cs="Arial"/>
          <w:b/>
          <w:i/>
          <w:iCs/>
          <w:szCs w:val="24"/>
        </w:rPr>
        <w:t xml:space="preserve"> 1</w:t>
      </w:r>
    </w:p>
    <w:p w14:paraId="132A5370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</w:rPr>
      </w:pPr>
      <w:proofErr w:type="spellStart"/>
      <w:r w:rsidRPr="00E40EAB">
        <w:rPr>
          <w:rFonts w:ascii="Arial" w:hAnsi="Arial" w:cs="Arial"/>
          <w:b/>
          <w:szCs w:val="24"/>
        </w:rPr>
        <w:t>Table</w:t>
      </w:r>
      <w:proofErr w:type="spellEnd"/>
      <w:r w:rsidRPr="00E40EAB">
        <w:rPr>
          <w:rFonts w:ascii="Arial" w:hAnsi="Arial" w:cs="Arial"/>
          <w:b/>
          <w:szCs w:val="24"/>
        </w:rPr>
        <w:t xml:space="preserve"> </w:t>
      </w:r>
      <w:proofErr w:type="spellStart"/>
      <w:r w:rsidRPr="00E40EAB">
        <w:rPr>
          <w:rFonts w:ascii="Arial" w:hAnsi="Arial" w:cs="Arial"/>
          <w:b/>
          <w:szCs w:val="24"/>
        </w:rPr>
        <w:t>Title</w:t>
      </w:r>
      <w:proofErr w:type="spell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40EAB" w:rsidRPr="00E40EAB" w14:paraId="4127CB09" w14:textId="77777777" w:rsidTr="0005424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9899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  <w:lang w:val="en-US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062B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5844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0ED4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</w:tr>
      <w:tr w:rsidR="00E40EAB" w:rsidRPr="00E40EAB" w14:paraId="1CA76B6E" w14:textId="77777777" w:rsidTr="0005424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E107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8B55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01CA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67EB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</w:tr>
      <w:tr w:rsidR="00E40EAB" w:rsidRPr="00E40EAB" w14:paraId="2CDB0FF5" w14:textId="77777777" w:rsidTr="0005424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1242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49C4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AB3C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FE21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Text</w:t>
            </w:r>
          </w:p>
        </w:tc>
      </w:tr>
    </w:tbl>
    <w:p w14:paraId="6AFFE6EB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764AB90F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  <w:lang w:val="en-US"/>
        </w:rPr>
        <w:t xml:space="preserve">Article text. Article text. "Reference" [1]. Article text. Article text. Article text. </w:t>
      </w:r>
      <w:proofErr w:type="spellStart"/>
      <w:r w:rsidRPr="00E40EAB">
        <w:rPr>
          <w:rFonts w:ascii="Arial" w:hAnsi="Arial" w:cs="Arial"/>
          <w:bCs/>
          <w:szCs w:val="24"/>
        </w:rPr>
        <w:t>Article</w:t>
      </w:r>
      <w:proofErr w:type="spellEnd"/>
      <w:r w:rsidRPr="00E40EAB">
        <w:rPr>
          <w:rFonts w:ascii="Arial" w:hAnsi="Arial" w:cs="Arial"/>
          <w:bCs/>
          <w:szCs w:val="24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</w:rPr>
        <w:t>text</w:t>
      </w:r>
      <w:proofErr w:type="spellEnd"/>
      <w:r w:rsidRPr="00E40EAB">
        <w:rPr>
          <w:rFonts w:ascii="Arial" w:hAnsi="Arial" w:cs="Arial"/>
          <w:bCs/>
          <w:szCs w:val="24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</w:rPr>
        <w:t>Article</w:t>
      </w:r>
      <w:proofErr w:type="spellEnd"/>
      <w:r w:rsidRPr="00E40EAB">
        <w:rPr>
          <w:rFonts w:ascii="Arial" w:hAnsi="Arial" w:cs="Arial"/>
          <w:bCs/>
          <w:szCs w:val="24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</w:rPr>
        <w:t>text</w:t>
      </w:r>
      <w:proofErr w:type="spellEnd"/>
      <w:r w:rsidRPr="00E40EAB">
        <w:rPr>
          <w:rFonts w:ascii="Arial" w:hAnsi="Arial" w:cs="Arial"/>
          <w:bCs/>
          <w:szCs w:val="24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</w:rPr>
        <w:t>Article</w:t>
      </w:r>
      <w:proofErr w:type="spellEnd"/>
      <w:r w:rsidRPr="00E40EAB">
        <w:rPr>
          <w:rFonts w:ascii="Arial" w:hAnsi="Arial" w:cs="Arial"/>
          <w:bCs/>
          <w:szCs w:val="24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</w:rPr>
        <w:t>text</w:t>
      </w:r>
      <w:proofErr w:type="spellEnd"/>
      <w:r w:rsidRPr="00E40EAB">
        <w:rPr>
          <w:rFonts w:ascii="Arial" w:hAnsi="Arial" w:cs="Arial"/>
          <w:bCs/>
          <w:szCs w:val="24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</w:rPr>
        <w:t>Article</w:t>
      </w:r>
      <w:proofErr w:type="spellEnd"/>
      <w:r w:rsidRPr="00E40EAB">
        <w:rPr>
          <w:rFonts w:ascii="Arial" w:hAnsi="Arial" w:cs="Arial"/>
          <w:bCs/>
          <w:szCs w:val="24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</w:rPr>
        <w:t>text</w:t>
      </w:r>
      <w:proofErr w:type="spellEnd"/>
      <w:r w:rsidRPr="00E40EAB">
        <w:rPr>
          <w:rFonts w:ascii="Arial" w:hAnsi="Arial" w:cs="Arial"/>
          <w:bCs/>
          <w:szCs w:val="24"/>
        </w:rPr>
        <w:t>.</w:t>
      </w:r>
    </w:p>
    <w:p w14:paraId="2BAA5FAC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422520A0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25617D7B" w14:textId="77777777" w:rsidR="00E40EAB" w:rsidRPr="00E40EAB" w:rsidRDefault="00E40EAB" w:rsidP="00E40EAB">
      <w:pPr>
        <w:spacing w:line="360" w:lineRule="auto"/>
        <w:ind w:firstLine="567"/>
        <w:contextualSpacing/>
        <w:jc w:val="center"/>
        <w:rPr>
          <w:rFonts w:ascii="Arial" w:hAnsi="Arial" w:cs="Arial"/>
          <w:szCs w:val="24"/>
        </w:rPr>
      </w:pPr>
      <w:r w:rsidRPr="00E40EAB">
        <w:rPr>
          <w:rFonts w:ascii="Arial" w:hAnsi="Arial" w:cs="Arial"/>
          <w:noProof/>
          <w:szCs w:val="24"/>
          <w:lang w:eastAsia="ru-RU"/>
        </w:rPr>
        <w:lastRenderedPageBreak/>
        <w:drawing>
          <wp:inline distT="0" distB="0" distL="0" distR="0" wp14:anchorId="5E06D8BB" wp14:editId="47B577D7">
            <wp:extent cx="5251450" cy="3067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7ABFB" w14:textId="77777777" w:rsidR="00E40EAB" w:rsidRPr="00E40EAB" w:rsidRDefault="00E40EAB" w:rsidP="00E40EAB">
      <w:pPr>
        <w:spacing w:line="360" w:lineRule="auto"/>
        <w:contextualSpacing/>
        <w:jc w:val="center"/>
        <w:rPr>
          <w:rFonts w:ascii="Arial" w:hAnsi="Arial" w:cs="Arial"/>
          <w:b/>
          <w:i/>
          <w:szCs w:val="24"/>
          <w:lang w:val="en-US"/>
        </w:rPr>
      </w:pPr>
      <w:r w:rsidRPr="00E40EAB">
        <w:rPr>
          <w:rFonts w:ascii="Arial" w:hAnsi="Arial" w:cs="Arial"/>
          <w:b/>
          <w:i/>
          <w:szCs w:val="24"/>
          <w:lang w:val="en-US"/>
        </w:rPr>
        <w:t>Figure 1. Figure Title</w:t>
      </w:r>
    </w:p>
    <w:p w14:paraId="2F2D7CEC" w14:textId="77777777" w:rsidR="00E40EAB" w:rsidRPr="00E40EAB" w:rsidRDefault="00E40EAB" w:rsidP="00E40EAB">
      <w:pPr>
        <w:spacing w:line="360" w:lineRule="auto"/>
        <w:ind w:firstLine="567"/>
        <w:contextualSpacing/>
        <w:jc w:val="center"/>
        <w:rPr>
          <w:rFonts w:ascii="Arial" w:hAnsi="Arial" w:cs="Arial"/>
          <w:szCs w:val="24"/>
          <w:lang w:val="en-US"/>
        </w:rPr>
      </w:pPr>
    </w:p>
    <w:p w14:paraId="7F1E412C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  <w:lang w:val="en-US"/>
        </w:rPr>
      </w:pPr>
      <w:r w:rsidRPr="00E40EAB">
        <w:rPr>
          <w:rFonts w:ascii="Arial" w:hAnsi="Arial" w:cs="Arial"/>
          <w:bCs/>
          <w:szCs w:val="24"/>
          <w:lang w:val="en-US"/>
        </w:rPr>
        <w:t>Article text. Article text. "Reference" [2]. Article text. Article text. Article text. Article text. Article text. Article text. Article text.</w:t>
      </w:r>
    </w:p>
    <w:p w14:paraId="46B73436" w14:textId="77777777" w:rsidR="00E40EAB" w:rsidRPr="00E40EAB" w:rsidRDefault="00E40EAB" w:rsidP="00E40EAB">
      <w:pPr>
        <w:widowControl w:val="0"/>
        <w:spacing w:after="0" w:line="360" w:lineRule="auto"/>
        <w:jc w:val="right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38"/>
          <w:szCs w:val="24"/>
        </w:rPr>
        <w:object w:dxaOrig="5650" w:dyaOrig="940" w14:anchorId="499E37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82.5pt;height:47pt" o:ole="">
            <v:imagedata r:id="rId8" o:title=""/>
          </v:shape>
          <o:OLEObject Type="Embed" ProgID="Equation.3" ShapeID="_x0000_i1039" DrawAspect="Content" ObjectID="_1840095313" r:id="rId9"/>
        </w:object>
      </w:r>
      <w:r w:rsidRPr="00E40EAB">
        <w:rPr>
          <w:rFonts w:ascii="Arial" w:hAnsi="Arial" w:cs="Arial"/>
          <w:position w:val="-36"/>
          <w:szCs w:val="24"/>
        </w:rPr>
        <w:object w:dxaOrig="1200" w:dyaOrig="850" w14:anchorId="55BC84A6">
          <v:shape id="_x0000_i1040" type="#_x0000_t75" style="width:60pt;height:42.5pt" o:ole="">
            <v:imagedata r:id="rId10" o:title=""/>
          </v:shape>
          <o:OLEObject Type="Embed" ProgID="Equation.3" ShapeID="_x0000_i1040" DrawAspect="Content" ObjectID="_1840095314" r:id="rId11"/>
        </w:object>
      </w:r>
      <w:r w:rsidRPr="00E40EAB">
        <w:rPr>
          <w:rFonts w:ascii="Arial" w:hAnsi="Arial" w:cs="Arial"/>
          <w:szCs w:val="24"/>
          <w:lang w:val="en-US"/>
        </w:rPr>
        <w:tab/>
      </w:r>
      <w:r w:rsidRPr="00E40EAB">
        <w:rPr>
          <w:rFonts w:ascii="Arial" w:hAnsi="Arial" w:cs="Arial"/>
          <w:szCs w:val="24"/>
          <w:lang w:val="en-US"/>
        </w:rPr>
        <w:tab/>
        <w:t>(1)</w:t>
      </w:r>
    </w:p>
    <w:p w14:paraId="7D5AE5F0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szCs w:val="24"/>
          <w:lang w:val="en-US"/>
        </w:rPr>
        <w:t xml:space="preserve">where: </w:t>
      </w:r>
      <w:bookmarkStart w:id="0" w:name="_Hlk194919454"/>
      <w:r w:rsidRPr="00E40EAB">
        <w:rPr>
          <w:rFonts w:ascii="Arial" w:hAnsi="Arial" w:cs="Arial"/>
          <w:position w:val="-12"/>
          <w:szCs w:val="24"/>
        </w:rPr>
        <w:object w:dxaOrig="360" w:dyaOrig="440" w14:anchorId="3C39C1ED">
          <v:shape id="_x0000_i1041" type="#_x0000_t75" style="width:18pt;height:22pt" o:ole="">
            <v:imagedata r:id="rId12" o:title=""/>
          </v:shape>
          <o:OLEObject Type="Embed" ProgID="Equation.3" ShapeID="_x0000_i1041" DrawAspect="Content" ObjectID="_1840095315" r:id="rId13"/>
        </w:object>
      </w:r>
      <w:bookmarkEnd w:id="0"/>
      <w:r w:rsidRPr="00E40EAB">
        <w:rPr>
          <w:rFonts w:ascii="Arial" w:hAnsi="Arial" w:cs="Arial"/>
          <w:szCs w:val="24"/>
          <w:lang w:val="en-US"/>
        </w:rPr>
        <w:t xml:space="preserve"> - current scalar measure of fatigue damage;</w:t>
      </w:r>
    </w:p>
    <w:bookmarkStart w:id="1" w:name="_Hlk194919470"/>
    <w:p w14:paraId="23341EBA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14"/>
          <w:szCs w:val="24"/>
        </w:rPr>
        <w:object w:dxaOrig="530" w:dyaOrig="480" w14:anchorId="0ED170F9">
          <v:shape id="_x0000_i1042" type="#_x0000_t75" style="width:26.5pt;height:24pt" o:ole="">
            <v:imagedata r:id="rId14" o:title=""/>
          </v:shape>
          <o:OLEObject Type="Embed" ProgID="Equation.3" ShapeID="_x0000_i1042" DrawAspect="Content" ObjectID="_1840095316" r:id="rId15"/>
        </w:object>
      </w:r>
      <w:bookmarkEnd w:id="1"/>
      <w:r w:rsidRPr="00E40EAB">
        <w:rPr>
          <w:rFonts w:ascii="Arial" w:hAnsi="Arial" w:cs="Arial"/>
          <w:position w:val="-14"/>
          <w:szCs w:val="24"/>
          <w:lang w:val="en-US"/>
        </w:rPr>
        <w:t xml:space="preserve"> </w:t>
      </w:r>
      <w:r w:rsidRPr="00E40EAB">
        <w:rPr>
          <w:rFonts w:ascii="Arial" w:hAnsi="Arial" w:cs="Arial"/>
          <w:szCs w:val="24"/>
          <w:lang w:val="en-US"/>
        </w:rPr>
        <w:t>- current value of the material's endurance limit, MPa;</w:t>
      </w:r>
    </w:p>
    <w:p w14:paraId="218B86D6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12"/>
          <w:szCs w:val="24"/>
        </w:rPr>
        <w:object w:dxaOrig="260" w:dyaOrig="360" w14:anchorId="13E7CC10">
          <v:shape id="_x0000_i1043" type="#_x0000_t75" style="width:13pt;height:18pt" o:ole="">
            <v:imagedata r:id="rId16" o:title=""/>
          </v:shape>
          <o:OLEObject Type="Embed" ProgID="Equation.3" ShapeID="_x0000_i1043" DrawAspect="Content" ObjectID="_1840095317" r:id="rId17"/>
        </w:object>
      </w:r>
      <w:r w:rsidRPr="00E40EAB">
        <w:rPr>
          <w:rFonts w:ascii="Arial" w:hAnsi="Arial" w:cs="Arial"/>
          <w:szCs w:val="24"/>
          <w:lang w:val="en-US"/>
        </w:rPr>
        <w:t xml:space="preserve"> -</w:t>
      </w:r>
      <w:r w:rsidRPr="00E40EAB">
        <w:rPr>
          <w:rFonts w:ascii="Arial" w:hAnsi="Arial" w:cs="Arial"/>
          <w:position w:val="-12"/>
          <w:szCs w:val="24"/>
          <w:lang w:val="en-US"/>
        </w:rPr>
        <w:t xml:space="preserve"> </w:t>
      </w:r>
      <w:r w:rsidRPr="00E40EAB">
        <w:rPr>
          <w:rFonts w:ascii="Arial" w:hAnsi="Arial" w:cs="Arial"/>
          <w:szCs w:val="24"/>
          <w:lang w:val="en-US"/>
        </w:rPr>
        <w:t>effective process frequency, Hz;</w:t>
      </w:r>
    </w:p>
    <w:p w14:paraId="00C07B3D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6"/>
          <w:szCs w:val="24"/>
        </w:rPr>
        <w:object w:dxaOrig="230" w:dyaOrig="240" w14:anchorId="3E8C3FDB">
          <v:shape id="_x0000_i1044" type="#_x0000_t75" style="width:11.5pt;height:12pt" o:ole="">
            <v:imagedata r:id="rId18" o:title=""/>
          </v:shape>
          <o:OLEObject Type="Embed" ProgID="Equation.3" ShapeID="_x0000_i1044" DrawAspect="Content" ObjectID="_1840095318" r:id="rId19"/>
        </w:object>
      </w:r>
      <w:r w:rsidRPr="00E40EAB">
        <w:rPr>
          <w:rFonts w:ascii="Arial" w:hAnsi="Arial" w:cs="Arial"/>
          <w:position w:val="-6"/>
          <w:szCs w:val="24"/>
          <w:lang w:val="en-US"/>
        </w:rPr>
        <w:t xml:space="preserve"> </w:t>
      </w:r>
      <w:r w:rsidRPr="00E40EAB">
        <w:rPr>
          <w:rFonts w:ascii="Arial" w:hAnsi="Arial" w:cs="Arial"/>
          <w:szCs w:val="24"/>
          <w:lang w:val="en-US"/>
        </w:rPr>
        <w:t xml:space="preserve">- correlation coefficient between fatigue limit and </w:t>
      </w:r>
      <w:proofErr w:type="spellStart"/>
      <w:r w:rsidRPr="00E40EAB">
        <w:rPr>
          <w:rFonts w:ascii="Arial" w:hAnsi="Arial" w:cs="Arial"/>
          <w:szCs w:val="24"/>
          <w:lang w:val="en-US"/>
        </w:rPr>
        <w:t>Eichinger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strength;</w:t>
      </w:r>
    </w:p>
    <w:p w14:paraId="73448F2D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12"/>
          <w:szCs w:val="24"/>
        </w:rPr>
        <w:object w:dxaOrig="310" w:dyaOrig="380" w14:anchorId="257A7752">
          <v:shape id="_x0000_i1045" type="#_x0000_t75" style="width:15.5pt;height:19pt" o:ole="">
            <v:imagedata r:id="rId20" o:title=""/>
          </v:shape>
          <o:OLEObject Type="Embed" ProgID="Equation.3" ShapeID="_x0000_i1045" DrawAspect="Content" ObjectID="_1840095319" r:id="rId21"/>
        </w:object>
      </w:r>
      <w:r w:rsidRPr="00E40EAB">
        <w:rPr>
          <w:rFonts w:ascii="Arial" w:hAnsi="Arial" w:cs="Arial"/>
          <w:szCs w:val="24"/>
          <w:lang w:val="en-US"/>
        </w:rPr>
        <w:t xml:space="preserve"> - sensitivity threshold coefficient.</w:t>
      </w:r>
    </w:p>
    <w:p w14:paraId="28359E26" w14:textId="77777777" w:rsidR="00E40EAB" w:rsidRPr="00E40EAB" w:rsidRDefault="00E40EAB" w:rsidP="00E40EAB">
      <w:pPr>
        <w:spacing w:after="0" w:line="360" w:lineRule="auto"/>
        <w:ind w:firstLine="426"/>
        <w:rPr>
          <w:rFonts w:ascii="Arial" w:hAnsi="Arial" w:cs="Arial"/>
          <w:b/>
          <w:szCs w:val="24"/>
          <w:lang w:val="en-US"/>
        </w:rPr>
      </w:pPr>
      <w:r w:rsidRPr="00E40EAB">
        <w:rPr>
          <w:rFonts w:ascii="Arial" w:hAnsi="Arial" w:cs="Arial"/>
          <w:b/>
          <w:szCs w:val="24"/>
          <w:lang w:val="en-US"/>
        </w:rPr>
        <w:t>Conclusion</w:t>
      </w:r>
    </w:p>
    <w:p w14:paraId="2C00CCEE" w14:textId="77777777" w:rsidR="00E40EAB" w:rsidRPr="00E40EAB" w:rsidRDefault="00E40EAB" w:rsidP="00E40EAB">
      <w:pPr>
        <w:spacing w:after="0" w:line="360" w:lineRule="auto"/>
        <w:ind w:firstLine="426"/>
        <w:rPr>
          <w:rFonts w:ascii="Arial" w:hAnsi="Arial" w:cs="Arial"/>
          <w:bCs/>
          <w:szCs w:val="24"/>
          <w:lang w:val="en-US"/>
        </w:rPr>
      </w:pPr>
      <w:r w:rsidRPr="00E40EAB">
        <w:rPr>
          <w:rFonts w:ascii="Arial" w:hAnsi="Arial" w:cs="Arial"/>
          <w:bCs/>
          <w:szCs w:val="24"/>
          <w:lang w:val="en-US"/>
        </w:rPr>
        <w:t>Article text. Article text. Article text. Article text. Article text. Article text. Article text. Article text. Article text. Article text. Article text. Article text.</w:t>
      </w:r>
    </w:p>
    <w:p w14:paraId="35C297FC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  <w:lang w:val="en-US"/>
        </w:rPr>
      </w:pPr>
    </w:p>
    <w:p w14:paraId="054D6A01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  <w:lang w:val="en-US"/>
        </w:rPr>
      </w:pPr>
      <w:r w:rsidRPr="00E40EAB">
        <w:rPr>
          <w:rFonts w:ascii="Arial" w:hAnsi="Arial" w:cs="Arial"/>
          <w:b/>
          <w:szCs w:val="24"/>
          <w:lang w:val="en-US"/>
        </w:rPr>
        <w:t>References</w:t>
      </w:r>
      <w:r w:rsidRPr="00E40EAB">
        <w:rPr>
          <w:rFonts w:ascii="Arial" w:eastAsia="SimSun" w:hAnsi="Arial" w:cs="Arial"/>
          <w:szCs w:val="24"/>
          <w:lang w:val="uz-Cyrl-UZ" w:eastAsia="zh-CN"/>
        </w:rPr>
        <w:t xml:space="preserve"> (12 pt) </w:t>
      </w:r>
    </w:p>
    <w:p w14:paraId="05E85879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  <w:lang w:val="en-US"/>
        </w:rPr>
      </w:pPr>
    </w:p>
    <w:p w14:paraId="3D96BE99" w14:textId="77777777" w:rsidR="00E40EAB" w:rsidRPr="00E40EAB" w:rsidRDefault="00E40EAB" w:rsidP="00E40EA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Journal Article</w:t>
      </w:r>
    </w:p>
    <w:p w14:paraId="5B1AC69A" w14:textId="77777777" w:rsidR="00E40EAB" w:rsidRPr="00E40EAB" w:rsidRDefault="00E40EAB" w:rsidP="00E40EA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lang w:val="en-US"/>
        </w:rPr>
      </w:pPr>
    </w:p>
    <w:p w14:paraId="2D41E5AD" w14:textId="77777777" w:rsidR="00E40EAB" w:rsidRPr="00E40EAB" w:rsidRDefault="00E40EAB" w:rsidP="00E40EA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uz-Cyrl-UZ" w:eastAsia="zh-CN"/>
        </w:rPr>
      </w:pPr>
      <w:r w:rsidRPr="00E40EAB">
        <w:rPr>
          <w:sz w:val="22"/>
          <w:lang w:val="en-US"/>
        </w:rPr>
        <w:t xml:space="preserve">Edwards, A. A., </w:t>
      </w:r>
      <w:proofErr w:type="spellStart"/>
      <w:r w:rsidRPr="00E40EAB">
        <w:rPr>
          <w:sz w:val="22"/>
          <w:lang w:val="en-US"/>
        </w:rPr>
        <w:t>Steacy</w:t>
      </w:r>
      <w:proofErr w:type="spellEnd"/>
      <w:r w:rsidRPr="00E40EAB">
        <w:rPr>
          <w:sz w:val="22"/>
          <w:lang w:val="en-US"/>
        </w:rPr>
        <w:t xml:space="preserve">, L. M., Siegelman, N., </w:t>
      </w:r>
      <w:proofErr w:type="spellStart"/>
      <w:r w:rsidRPr="00E40EAB">
        <w:rPr>
          <w:sz w:val="22"/>
          <w:lang w:val="en-US"/>
        </w:rPr>
        <w:t>Rigobon</w:t>
      </w:r>
      <w:proofErr w:type="spellEnd"/>
      <w:r w:rsidRPr="00E40EAB">
        <w:rPr>
          <w:sz w:val="22"/>
          <w:lang w:val="en-US"/>
        </w:rPr>
        <w:t xml:space="preserve">, V. M., Kearns, D. M., </w:t>
      </w:r>
      <w:proofErr w:type="spellStart"/>
      <w:r w:rsidRPr="00E40EAB">
        <w:rPr>
          <w:sz w:val="22"/>
          <w:lang w:val="en-US"/>
        </w:rPr>
        <w:t>Rueckl</w:t>
      </w:r>
      <w:proofErr w:type="spellEnd"/>
      <w:r w:rsidRPr="00E40EAB">
        <w:rPr>
          <w:sz w:val="22"/>
          <w:lang w:val="en-US"/>
        </w:rPr>
        <w:t xml:space="preserve">, J. G., &amp; Compton, D. L. (2022). Unpacking the unique relationship between set for variability and word reading development: Examining word- and child-level predictors of performance. </w:t>
      </w:r>
      <w:r w:rsidRPr="00E40EAB">
        <w:rPr>
          <w:sz w:val="22"/>
        </w:rPr>
        <w:t xml:space="preserve">Journal </w:t>
      </w:r>
      <w:proofErr w:type="spellStart"/>
      <w:r w:rsidRPr="00E40EAB">
        <w:rPr>
          <w:sz w:val="22"/>
        </w:rPr>
        <w:t>of</w:t>
      </w:r>
      <w:proofErr w:type="spellEnd"/>
      <w:r w:rsidRPr="00E40EAB">
        <w:rPr>
          <w:sz w:val="22"/>
        </w:rPr>
        <w:t xml:space="preserve"> </w:t>
      </w:r>
      <w:proofErr w:type="spellStart"/>
      <w:r w:rsidRPr="00E40EAB">
        <w:rPr>
          <w:sz w:val="22"/>
        </w:rPr>
        <w:t>Educational</w:t>
      </w:r>
      <w:proofErr w:type="spellEnd"/>
      <w:r w:rsidRPr="00E40EAB">
        <w:rPr>
          <w:sz w:val="22"/>
        </w:rPr>
        <w:t xml:space="preserve"> </w:t>
      </w:r>
      <w:proofErr w:type="spellStart"/>
      <w:r w:rsidRPr="00E40EAB">
        <w:rPr>
          <w:sz w:val="22"/>
        </w:rPr>
        <w:t>Psychology</w:t>
      </w:r>
      <w:proofErr w:type="spellEnd"/>
      <w:r w:rsidRPr="00E40EAB">
        <w:rPr>
          <w:sz w:val="22"/>
        </w:rPr>
        <w:t xml:space="preserve">, 114(6), 1242–1256. </w:t>
      </w:r>
      <w:hyperlink r:id="rId22" w:history="1">
        <w:r w:rsidRPr="00E40EAB">
          <w:rPr>
            <w:rStyle w:val="a4"/>
            <w:sz w:val="22"/>
            <w:lang w:val="en-US"/>
          </w:rPr>
          <w:t>https://doi.org/10.1037/edu0000696</w:t>
        </w:r>
      </w:hyperlink>
      <w:r w:rsidRPr="00E40EAB">
        <w:rPr>
          <w:sz w:val="22"/>
          <w:lang w:val="en-US"/>
        </w:rPr>
        <w:t xml:space="preserve"> </w:t>
      </w:r>
    </w:p>
    <w:p w14:paraId="5414EE9F" w14:textId="77777777" w:rsidR="00E40EAB" w:rsidRPr="00E40EAB" w:rsidRDefault="00E40EAB" w:rsidP="00E40EA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en-US" w:eastAsia="zh-CN"/>
        </w:rPr>
      </w:pPr>
      <w:r w:rsidRPr="00E40EAB">
        <w:rPr>
          <w:rFonts w:eastAsia="SimSun"/>
          <w:sz w:val="22"/>
          <w:lang w:val="uz-Cyrl-UZ" w:eastAsia="zh-CN"/>
        </w:rPr>
        <w:t xml:space="preserve">Grady, J. S., Her, M., Moreno, G., Perez, C., &amp; Yelinek, J. (2019). Emotions in storybooks: A comparison of storybooks that represent ethnic and racial groups in the United States. </w:t>
      </w:r>
      <w:r w:rsidRPr="00E40EAB">
        <w:rPr>
          <w:rFonts w:eastAsia="SimSun"/>
          <w:sz w:val="22"/>
          <w:lang w:val="uz-Cyrl-UZ" w:eastAsia="zh-CN"/>
        </w:rPr>
        <w:lastRenderedPageBreak/>
        <w:t xml:space="preserve">Psychology of Popular Media Culture, 8(3), 207–217. </w:t>
      </w:r>
      <w:hyperlink r:id="rId23" w:history="1">
        <w:r w:rsidRPr="00E40EAB">
          <w:rPr>
            <w:rStyle w:val="a4"/>
            <w:rFonts w:eastAsia="SimSun"/>
            <w:sz w:val="22"/>
            <w:lang w:val="uz-Cyrl-UZ" w:eastAsia="zh-CN"/>
          </w:rPr>
          <w:t>https://doi.org/10.1037/ppm0000185</w:t>
        </w:r>
      </w:hyperlink>
      <w:r w:rsidRPr="00E40EAB">
        <w:rPr>
          <w:rFonts w:eastAsia="SimSun"/>
          <w:sz w:val="22"/>
          <w:lang w:val="en-US" w:eastAsia="zh-CN"/>
        </w:rPr>
        <w:t xml:space="preserve"> </w:t>
      </w:r>
    </w:p>
    <w:p w14:paraId="42131C42" w14:textId="77777777" w:rsidR="00E40EAB" w:rsidRPr="00E40EAB" w:rsidRDefault="00E40EAB" w:rsidP="00E40EA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SimSun" w:hAnsi="Arial" w:cs="Arial"/>
          <w:lang w:val="uz-Cyrl-UZ" w:eastAsia="zh-CN"/>
        </w:rPr>
      </w:pPr>
    </w:p>
    <w:p w14:paraId="722FE94A" w14:textId="77777777" w:rsidR="00E40EAB" w:rsidRPr="00E40EAB" w:rsidRDefault="00E40EAB" w:rsidP="00E40EA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SimSun" w:hAnsi="Arial" w:cs="Arial"/>
          <w:lang w:val="uz-Cyrl-UZ" w:eastAsia="zh-CN"/>
        </w:rPr>
      </w:pPr>
    </w:p>
    <w:p w14:paraId="3315A981" w14:textId="77777777" w:rsidR="00E40EAB" w:rsidRPr="00E40EAB" w:rsidRDefault="00E40EAB" w:rsidP="00E40EA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lang w:val="en-US"/>
        </w:rPr>
      </w:pPr>
      <w:r w:rsidRPr="00E40EAB">
        <w:rPr>
          <w:rFonts w:ascii="Arial" w:hAnsi="Arial" w:cs="Arial"/>
          <w:b/>
          <w:bCs/>
          <w:i/>
          <w:iCs/>
          <w:lang w:val="en-US"/>
        </w:rPr>
        <w:t>Authored Book</w:t>
      </w:r>
    </w:p>
    <w:p w14:paraId="611489CF" w14:textId="77777777" w:rsidR="00E40EAB" w:rsidRPr="00E40EAB" w:rsidRDefault="00E40EAB" w:rsidP="00E40EA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i/>
          <w:iCs/>
          <w:lang w:val="en-US"/>
        </w:rPr>
      </w:pPr>
    </w:p>
    <w:p w14:paraId="6BF7C322" w14:textId="77777777" w:rsidR="00E40EAB" w:rsidRPr="00E40EAB" w:rsidRDefault="00E40EAB" w:rsidP="00E40E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en-US" w:eastAsia="zh-CN"/>
        </w:rPr>
      </w:pPr>
      <w:r w:rsidRPr="00E40EAB">
        <w:rPr>
          <w:sz w:val="22"/>
          <w:lang w:val="en-US"/>
        </w:rPr>
        <w:t xml:space="preserve">Kaufman, K. A., Glass, C. R., &amp; </w:t>
      </w:r>
      <w:proofErr w:type="spellStart"/>
      <w:r w:rsidRPr="00E40EAB">
        <w:rPr>
          <w:sz w:val="22"/>
          <w:lang w:val="en-US"/>
        </w:rPr>
        <w:t>Pineau</w:t>
      </w:r>
      <w:proofErr w:type="spellEnd"/>
      <w:r w:rsidRPr="00E40EAB">
        <w:rPr>
          <w:sz w:val="22"/>
          <w:lang w:val="en-US"/>
        </w:rPr>
        <w:t xml:space="preserve">, T. R. (2018). Mindful sport performance enhancement: Mental training for athletes and coaches. </w:t>
      </w:r>
      <w:r w:rsidRPr="00E40EAB">
        <w:rPr>
          <w:sz w:val="22"/>
        </w:rPr>
        <w:t xml:space="preserve">American </w:t>
      </w:r>
      <w:proofErr w:type="spellStart"/>
      <w:r w:rsidRPr="00E40EAB">
        <w:rPr>
          <w:sz w:val="22"/>
        </w:rPr>
        <w:t>Psychological</w:t>
      </w:r>
      <w:proofErr w:type="spellEnd"/>
      <w:r w:rsidRPr="00E40EAB">
        <w:rPr>
          <w:sz w:val="22"/>
        </w:rPr>
        <w:t xml:space="preserve"> Association. </w:t>
      </w:r>
      <w:hyperlink r:id="rId24" w:history="1">
        <w:r w:rsidRPr="00E40EAB">
          <w:rPr>
            <w:rStyle w:val="a4"/>
            <w:sz w:val="22"/>
            <w:lang w:val="en-US"/>
          </w:rPr>
          <w:t>https://doi.org/10.1037/0000048-000</w:t>
        </w:r>
      </w:hyperlink>
      <w:r w:rsidRPr="00E40EAB">
        <w:rPr>
          <w:sz w:val="22"/>
          <w:lang w:val="en-US"/>
        </w:rPr>
        <w:t xml:space="preserve"> </w:t>
      </w:r>
    </w:p>
    <w:p w14:paraId="1B05CFA3" w14:textId="77777777" w:rsidR="00E40EAB" w:rsidRPr="00E40EAB" w:rsidRDefault="00E40EAB" w:rsidP="00E40EAB">
      <w:pPr>
        <w:pStyle w:val="a3"/>
        <w:numPr>
          <w:ilvl w:val="0"/>
          <w:numId w:val="2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Jackson, L. M. (2019). The psychology of prejudice: From attitudes to social action (2nd ed.). American Psychological Association. </w:t>
      </w:r>
      <w:hyperlink r:id="rId25" w:history="1">
        <w:r w:rsidRPr="00E40EAB">
          <w:rPr>
            <w:rStyle w:val="a4"/>
            <w:sz w:val="22"/>
            <w:lang w:val="en-US"/>
          </w:rPr>
          <w:t>https://doi.org/10.1037/0000168-000</w:t>
        </w:r>
      </w:hyperlink>
      <w:r w:rsidRPr="00E40EAB">
        <w:rPr>
          <w:sz w:val="22"/>
          <w:lang w:val="en-US"/>
        </w:rPr>
        <w:t xml:space="preserve"> </w:t>
      </w:r>
    </w:p>
    <w:p w14:paraId="48FB636D" w14:textId="77777777" w:rsidR="00E40EAB" w:rsidRPr="00E40EAB" w:rsidRDefault="00E40EAB" w:rsidP="00E40EAB">
      <w:pPr>
        <w:pStyle w:val="a3"/>
        <w:numPr>
          <w:ilvl w:val="0"/>
          <w:numId w:val="2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Svendsen, S., &amp; </w:t>
      </w:r>
      <w:proofErr w:type="spellStart"/>
      <w:r w:rsidRPr="00E40EAB">
        <w:rPr>
          <w:sz w:val="22"/>
          <w:lang w:val="en-US"/>
        </w:rPr>
        <w:t>Løber</w:t>
      </w:r>
      <w:proofErr w:type="spellEnd"/>
      <w:r w:rsidRPr="00E40EAB">
        <w:rPr>
          <w:sz w:val="22"/>
          <w:lang w:val="en-US"/>
        </w:rPr>
        <w:t xml:space="preserve">, L. (2020). The big picture/Academic writing: The one-hour guide (3rd digital ed.). Hans Reitzel </w:t>
      </w:r>
      <w:proofErr w:type="spellStart"/>
      <w:r w:rsidRPr="00E40EAB">
        <w:rPr>
          <w:sz w:val="22"/>
          <w:lang w:val="en-US"/>
        </w:rPr>
        <w:t>Forlag</w:t>
      </w:r>
      <w:proofErr w:type="spellEnd"/>
      <w:r w:rsidRPr="00E40EAB">
        <w:rPr>
          <w:sz w:val="22"/>
          <w:lang w:val="en-US"/>
        </w:rPr>
        <w:t xml:space="preserve">. </w:t>
      </w:r>
      <w:hyperlink r:id="rId26" w:history="1">
        <w:r w:rsidRPr="00E40EAB">
          <w:rPr>
            <w:rStyle w:val="a4"/>
            <w:sz w:val="22"/>
            <w:lang w:val="en-US"/>
          </w:rPr>
          <w:t>https://thebigpicture-academicwriting.digi.hansreitzel.dk/</w:t>
        </w:r>
      </w:hyperlink>
      <w:r w:rsidRPr="00E40EAB">
        <w:rPr>
          <w:sz w:val="22"/>
          <w:lang w:val="en-US"/>
        </w:rPr>
        <w:t xml:space="preserve"> </w:t>
      </w:r>
    </w:p>
    <w:p w14:paraId="6F2223D0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0BC4CCE4" w14:textId="77777777" w:rsidR="00E40EAB" w:rsidRPr="00E40EAB" w:rsidRDefault="00E40EAB" w:rsidP="00E40EAB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en-US"/>
        </w:rPr>
      </w:pPr>
      <w:r w:rsidRPr="00E40EAB">
        <w:rPr>
          <w:rFonts w:ascii="Arial" w:hAnsi="Arial" w:cs="Arial"/>
          <w:b/>
          <w:bCs/>
          <w:i/>
          <w:iCs/>
          <w:lang w:val="en-US"/>
        </w:rPr>
        <w:t>Chapter in Edited Book</w:t>
      </w:r>
    </w:p>
    <w:p w14:paraId="17F4F0B7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2AC36490" w14:textId="77777777" w:rsidR="00E40EAB" w:rsidRPr="00E40EAB" w:rsidRDefault="00E40EAB" w:rsidP="00E40EAB">
      <w:pPr>
        <w:pStyle w:val="a3"/>
        <w:numPr>
          <w:ilvl w:val="0"/>
          <w:numId w:val="3"/>
        </w:numPr>
        <w:spacing w:after="0" w:line="240" w:lineRule="auto"/>
        <w:jc w:val="both"/>
        <w:rPr>
          <w:sz w:val="22"/>
          <w:lang w:val="en-US"/>
        </w:rPr>
      </w:pPr>
      <w:proofErr w:type="spellStart"/>
      <w:r w:rsidRPr="00E40EAB">
        <w:rPr>
          <w:sz w:val="22"/>
          <w:lang w:val="en-US"/>
        </w:rPr>
        <w:t>Zeleke</w:t>
      </w:r>
      <w:proofErr w:type="spellEnd"/>
      <w:r w:rsidRPr="00E40EAB">
        <w:rPr>
          <w:sz w:val="22"/>
          <w:lang w:val="en-US"/>
        </w:rPr>
        <w:t xml:space="preserve">, W. A., Hughes, T. L., &amp; </w:t>
      </w:r>
      <w:proofErr w:type="spellStart"/>
      <w:r w:rsidRPr="00E40EAB">
        <w:rPr>
          <w:sz w:val="22"/>
          <w:lang w:val="en-US"/>
        </w:rPr>
        <w:t>Drozda</w:t>
      </w:r>
      <w:proofErr w:type="spellEnd"/>
      <w:r w:rsidRPr="00E40EAB">
        <w:rPr>
          <w:sz w:val="22"/>
          <w:lang w:val="en-US"/>
        </w:rPr>
        <w:t xml:space="preserve">, N. (2020). Home–school collaboration to promote mind– body health. In C. </w:t>
      </w:r>
      <w:proofErr w:type="spellStart"/>
      <w:r w:rsidRPr="00E40EAB">
        <w:rPr>
          <w:sz w:val="22"/>
          <w:lang w:val="en-US"/>
        </w:rPr>
        <w:t>Maykel</w:t>
      </w:r>
      <w:proofErr w:type="spellEnd"/>
      <w:r w:rsidRPr="00E40EAB">
        <w:rPr>
          <w:sz w:val="22"/>
          <w:lang w:val="en-US"/>
        </w:rPr>
        <w:t xml:space="preserve"> &amp; M. A. Bray (Eds.), Promoting mind–body health in schools: Interventions for mental health professionals (pp. 11–26). </w:t>
      </w:r>
      <w:r w:rsidRPr="00E40EAB">
        <w:rPr>
          <w:sz w:val="22"/>
        </w:rPr>
        <w:t xml:space="preserve">American </w:t>
      </w:r>
      <w:proofErr w:type="spellStart"/>
      <w:r w:rsidRPr="00E40EAB">
        <w:rPr>
          <w:sz w:val="22"/>
        </w:rPr>
        <w:t>Psychological</w:t>
      </w:r>
      <w:proofErr w:type="spellEnd"/>
      <w:r w:rsidRPr="00E40EAB">
        <w:rPr>
          <w:sz w:val="22"/>
        </w:rPr>
        <w:t xml:space="preserve"> Association. </w:t>
      </w:r>
      <w:hyperlink r:id="rId27" w:history="1">
        <w:r w:rsidRPr="00E40EAB">
          <w:rPr>
            <w:rStyle w:val="a4"/>
            <w:sz w:val="22"/>
          </w:rPr>
          <w:t>https://doi.org/10.1037/0000157-002</w:t>
        </w:r>
      </w:hyperlink>
      <w:r w:rsidRPr="00E40EAB">
        <w:rPr>
          <w:sz w:val="22"/>
          <w:lang w:val="en-US"/>
        </w:rPr>
        <w:t xml:space="preserve"> </w:t>
      </w:r>
    </w:p>
    <w:p w14:paraId="24F5B81D" w14:textId="77777777" w:rsidR="00E40EAB" w:rsidRPr="00E40EAB" w:rsidRDefault="00E40EAB" w:rsidP="00E40EAB">
      <w:pPr>
        <w:pStyle w:val="a3"/>
        <w:numPr>
          <w:ilvl w:val="0"/>
          <w:numId w:val="3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>Dillard, J. P. (2020). Currents in the study of persuasion. In M. B. Oliver, A. A. Raney, &amp; J. Bryant (Eds.), Media effects: Advances in theory and research (4th ed., pp. 115–129). Routledge.</w:t>
      </w:r>
    </w:p>
    <w:p w14:paraId="01A4F52C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305E5B26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2EDB8332" w14:textId="77777777" w:rsidR="00E40EAB" w:rsidRPr="00E40EAB" w:rsidRDefault="00E40EAB" w:rsidP="00E40EAB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en-US"/>
        </w:rPr>
      </w:pPr>
      <w:r w:rsidRPr="00E40EAB">
        <w:rPr>
          <w:rFonts w:ascii="Arial" w:hAnsi="Arial" w:cs="Arial"/>
          <w:b/>
          <w:bCs/>
          <w:i/>
          <w:iCs/>
          <w:lang w:val="en-US"/>
        </w:rPr>
        <w:t>Conference Proceedings</w:t>
      </w:r>
    </w:p>
    <w:p w14:paraId="3644D198" w14:textId="77777777" w:rsidR="00E40EAB" w:rsidRPr="00E40EAB" w:rsidRDefault="00E40EAB" w:rsidP="00E40EAB">
      <w:pPr>
        <w:pStyle w:val="a3"/>
        <w:numPr>
          <w:ilvl w:val="0"/>
          <w:numId w:val="4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Duckworth, A. L., Quirk, A., Gallop, R., Hoyle, R. H., Kelly, D. R., &amp; Matthews, M. D. (2019). Cognitive and noncognitive predictors of success. Proceedings of the National Academy of Sciences, USA, 116(47), 23499–23504. </w:t>
      </w:r>
      <w:hyperlink r:id="rId28" w:history="1">
        <w:r w:rsidRPr="00E40EAB">
          <w:rPr>
            <w:rStyle w:val="a4"/>
            <w:sz w:val="22"/>
            <w:lang w:val="en-US"/>
          </w:rPr>
          <w:t>https://doi.org/10.1073/pnas.1910510116</w:t>
        </w:r>
      </w:hyperlink>
      <w:r w:rsidRPr="00E40EAB">
        <w:rPr>
          <w:sz w:val="22"/>
          <w:lang w:val="en-US"/>
        </w:rPr>
        <w:t xml:space="preserve"> </w:t>
      </w:r>
    </w:p>
    <w:p w14:paraId="09298DCD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1A31978A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7B8F4718" w14:textId="77777777" w:rsidR="00E40EAB" w:rsidRPr="00E40EAB" w:rsidRDefault="00E40EAB" w:rsidP="00E40EAB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en-US"/>
        </w:rPr>
      </w:pPr>
      <w:r w:rsidRPr="00E40EAB">
        <w:rPr>
          <w:rFonts w:ascii="Arial" w:hAnsi="Arial" w:cs="Arial"/>
          <w:b/>
          <w:bCs/>
          <w:i/>
          <w:iCs/>
          <w:lang w:val="en-US"/>
        </w:rPr>
        <w:t>Published Dissertation or Thesis</w:t>
      </w:r>
    </w:p>
    <w:p w14:paraId="42A76C3D" w14:textId="77777777" w:rsidR="00E40EAB" w:rsidRPr="00E40EAB" w:rsidRDefault="00E40EAB" w:rsidP="00E40EAB">
      <w:pPr>
        <w:pStyle w:val="a3"/>
        <w:numPr>
          <w:ilvl w:val="0"/>
          <w:numId w:val="4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>Kabir, J. M. (2016). Factors influencing customer satisfaction at a fast-food hamburger chain: The relationship between customer satisfaction and customer loyalty (Publication No. 10169573) [Doctoral dissertation, Wilmington University]. ProQuest Dissertations &amp; Theses Global.</w:t>
      </w:r>
    </w:p>
    <w:p w14:paraId="2BF03834" w14:textId="77777777" w:rsidR="00E40EAB" w:rsidRPr="00E40EAB" w:rsidRDefault="00E40EAB" w:rsidP="00E40EAB">
      <w:pPr>
        <w:pStyle w:val="a3"/>
        <w:numPr>
          <w:ilvl w:val="0"/>
          <w:numId w:val="4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Miranda, C. (2019). Exploring the lived experiences of foster youth who obtained graduate level degrees: Self-efficacy, resilience, and the impact on identity development (Publication No. 27542827) [Doctoral dissertation, Pepperdine University]. PQDT Open. </w:t>
      </w:r>
      <w:hyperlink r:id="rId29" w:history="1">
        <w:r w:rsidRPr="00E40EAB">
          <w:rPr>
            <w:rStyle w:val="a4"/>
            <w:sz w:val="22"/>
            <w:lang w:val="en-US"/>
          </w:rPr>
          <w:t>https://pqdtopen.proquest.com/doc/2309521814.html?FMT=AI</w:t>
        </w:r>
      </w:hyperlink>
      <w:r w:rsidRPr="00E40EAB">
        <w:rPr>
          <w:sz w:val="22"/>
          <w:lang w:val="en-US"/>
        </w:rPr>
        <w:t xml:space="preserve"> </w:t>
      </w:r>
    </w:p>
    <w:p w14:paraId="39A8E6C7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1FAA2980" w14:textId="77777777" w:rsidR="00E40EAB" w:rsidRPr="00E40EAB" w:rsidRDefault="00E40EAB" w:rsidP="00E40EAB">
      <w:pPr>
        <w:spacing w:after="0" w:line="240" w:lineRule="auto"/>
        <w:rPr>
          <w:rFonts w:ascii="Arial" w:hAnsi="Arial" w:cs="Arial"/>
          <w:lang w:val="en-US"/>
        </w:rPr>
      </w:pPr>
    </w:p>
    <w:p w14:paraId="69430CB0" w14:textId="426054A7" w:rsidR="00E40EAB" w:rsidRPr="00E40EAB" w:rsidRDefault="00E40EAB">
      <w:pPr>
        <w:rPr>
          <w:rFonts w:ascii="Arial" w:hAnsi="Arial" w:cs="Arial"/>
        </w:rPr>
      </w:pPr>
      <w:r w:rsidRPr="00E40EAB">
        <w:rPr>
          <w:rFonts w:ascii="Arial" w:hAnsi="Arial" w:cs="Arial"/>
        </w:rPr>
        <w:br w:type="page"/>
      </w:r>
    </w:p>
    <w:p w14:paraId="049C5AD8" w14:textId="77777777" w:rsidR="00FD493C" w:rsidRPr="00E40EAB" w:rsidRDefault="00FD493C">
      <w:pPr>
        <w:rPr>
          <w:rFonts w:ascii="Arial" w:hAnsi="Arial" w:cs="Arial"/>
        </w:rPr>
      </w:pPr>
    </w:p>
    <w:sectPr w:rsidR="00FD493C" w:rsidRPr="00E40EAB" w:rsidSect="002D46AD">
      <w:head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F3C83" w14:textId="77777777" w:rsidR="00DE1983" w:rsidRDefault="00DE1983">
      <w:pPr>
        <w:spacing w:after="0" w:line="240" w:lineRule="auto"/>
      </w:pPr>
      <w:r>
        <w:separator/>
      </w:r>
    </w:p>
  </w:endnote>
  <w:endnote w:type="continuationSeparator" w:id="0">
    <w:p w14:paraId="0F173AC7" w14:textId="77777777" w:rsidR="00DE1983" w:rsidRDefault="00DE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AC452" w14:textId="77777777" w:rsidR="00DE1983" w:rsidRDefault="00DE1983">
      <w:pPr>
        <w:spacing w:after="0" w:line="240" w:lineRule="auto"/>
      </w:pPr>
      <w:r>
        <w:separator/>
      </w:r>
    </w:p>
  </w:footnote>
  <w:footnote w:type="continuationSeparator" w:id="0">
    <w:p w14:paraId="11720CB4" w14:textId="77777777" w:rsidR="00DE1983" w:rsidRDefault="00DE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6141" w14:textId="77777777" w:rsidR="005A774A" w:rsidRPr="00CA6988" w:rsidRDefault="00E40EAB" w:rsidP="005A774A">
    <w:pPr>
      <w:jc w:val="center"/>
      <w:rPr>
        <w:lang w:val="en-US"/>
      </w:rPr>
    </w:pPr>
    <w:r w:rsidRPr="00F70AA5">
      <w:rPr>
        <w:b/>
        <w:bCs/>
        <w:color w:val="7030A0"/>
        <w:lang w:val="en-US"/>
      </w:rPr>
      <w:t>MMIT’2</w:t>
    </w:r>
    <w:r>
      <w:rPr>
        <w:b/>
        <w:bCs/>
        <w:color w:val="7030A0"/>
        <w:lang w:val="en-US"/>
      </w:rPr>
      <w:t xml:space="preserve">6 </w:t>
    </w:r>
    <w:r w:rsidRPr="00F70AA5">
      <w:rPr>
        <w:lang w:val="en-US"/>
      </w:rPr>
      <w:t>International Conference</w:t>
    </w:r>
    <w:r>
      <w:rPr>
        <w:lang w:val="en-US"/>
      </w:rPr>
      <w:t xml:space="preserve"> / </w:t>
    </w:r>
    <w:r w:rsidRPr="00CA6988">
      <w:rPr>
        <w:b/>
        <w:bCs/>
        <w:sz w:val="20"/>
        <w:szCs w:val="18"/>
        <w:lang w:val="en-US"/>
      </w:rPr>
      <w:t>2026, June 6</w:t>
    </w:r>
  </w:p>
  <w:p w14:paraId="3D76AE8A" w14:textId="77777777" w:rsidR="00664E20" w:rsidRPr="005A774A" w:rsidRDefault="00DE1983" w:rsidP="005A774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4799"/>
    <w:multiLevelType w:val="hybridMultilevel"/>
    <w:tmpl w:val="2D825FF6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E037E"/>
    <w:multiLevelType w:val="hybridMultilevel"/>
    <w:tmpl w:val="93E07286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363B5"/>
    <w:multiLevelType w:val="hybridMultilevel"/>
    <w:tmpl w:val="200E1ED8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9037D"/>
    <w:multiLevelType w:val="hybridMultilevel"/>
    <w:tmpl w:val="E4C032BC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AB"/>
    <w:rsid w:val="0027154F"/>
    <w:rsid w:val="00302E30"/>
    <w:rsid w:val="005F4C31"/>
    <w:rsid w:val="008F73FC"/>
    <w:rsid w:val="00BB2D5B"/>
    <w:rsid w:val="00DE1983"/>
    <w:rsid w:val="00E40EAB"/>
    <w:rsid w:val="00FA329E"/>
    <w:rsid w:val="00FD493C"/>
    <w:rsid w:val="00FD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016EC"/>
  <w15:chartTrackingRefBased/>
  <w15:docId w15:val="{7BE85EEA-08DB-4C93-B220-5B6B3B28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AB"/>
    <w:pPr>
      <w:spacing w:after="200" w:line="276" w:lineRule="auto"/>
      <w:ind w:left="720"/>
      <w:contextualSpacing/>
    </w:pPr>
    <w:rPr>
      <w:rFonts w:ascii="Arial" w:eastAsia="Calibri" w:hAnsi="Arial" w:cs="Arial"/>
      <w:color w:val="002060"/>
      <w:sz w:val="24"/>
    </w:rPr>
  </w:style>
  <w:style w:type="character" w:styleId="a4">
    <w:name w:val="Hyperlink"/>
    <w:basedOn w:val="a0"/>
    <w:uiPriority w:val="99"/>
    <w:unhideWhenUsed/>
    <w:rsid w:val="00E40EAB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E40E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0EAB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color w:val="002060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E40EAB"/>
    <w:rPr>
      <w:rFonts w:ascii="Arial" w:eastAsia="Calibri" w:hAnsi="Arial" w:cs="Arial"/>
      <w:color w:val="002060"/>
      <w:sz w:val="24"/>
    </w:rPr>
  </w:style>
  <w:style w:type="table" w:styleId="a5">
    <w:name w:val="Table Grid"/>
    <w:basedOn w:val="a1"/>
    <w:uiPriority w:val="39"/>
    <w:rsid w:val="00E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hyperlink" Target="https://thebigpicture-academicwriting.digi.hansreitzel.dk/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hyperlink" Target="https://doi.org/10.1037/0000168-000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hyperlink" Target="https://pqdtopen.proquest.com/doc/2309521814.html?FMT=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s://doi.org/10.1037/0000048-00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hyperlink" Target="https://doi.org/10.1037/ppm0000185" TargetMode="External"/><Relationship Id="rId28" Type="http://schemas.openxmlformats.org/officeDocument/2006/relationships/hyperlink" Target="https://doi.org/10.1073/pnas.1910510116" TargetMode="Externa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hyperlink" Target="https://doi.org/10.1037/edu0000696" TargetMode="External"/><Relationship Id="rId27" Type="http://schemas.openxmlformats.org/officeDocument/2006/relationships/hyperlink" Target="https://doi.org/10.1037/0000157-002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Maksudbek Baydjanov</dc:creator>
  <cp:keywords/>
  <dc:description/>
  <cp:lastModifiedBy>Maksudbek Baydjanov</cp:lastModifiedBy>
  <cp:revision>3</cp:revision>
  <dcterms:created xsi:type="dcterms:W3CDTF">2026-05-12T07:44:00Z</dcterms:created>
  <dcterms:modified xsi:type="dcterms:W3CDTF">2026-05-12T07:44:00Z</dcterms:modified>
</cp:coreProperties>
</file>